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5CFA" w14:textId="77777777" w:rsidR="00B4052A" w:rsidRDefault="00B4052A">
      <w:pPr>
        <w:rPr>
          <w:b/>
          <w:szCs w:val="20"/>
        </w:rPr>
      </w:pPr>
    </w:p>
    <w:p w14:paraId="1CD5A715" w14:textId="77777777" w:rsidR="006E4FFB" w:rsidRDefault="001E03EF" w:rsidP="006E4FFB">
      <w:pPr>
        <w:jc w:val="center"/>
        <w:rPr>
          <w:b/>
          <w:sz w:val="28"/>
          <w:szCs w:val="28"/>
        </w:rPr>
      </w:pPr>
      <w:bookmarkStart w:id="0" w:name="_Hlk41998783"/>
      <w:bookmarkStart w:id="1" w:name="_Hlk42161704"/>
      <w:r>
        <w:rPr>
          <w:b/>
          <w:sz w:val="28"/>
          <w:szCs w:val="28"/>
        </w:rPr>
        <w:t>T</w:t>
      </w:r>
      <w:r w:rsidR="00F81B03">
        <w:rPr>
          <w:b/>
          <w:sz w:val="28"/>
          <w:szCs w:val="28"/>
        </w:rPr>
        <w:t>iskov</w:t>
      </w:r>
      <w:r>
        <w:rPr>
          <w:b/>
          <w:sz w:val="28"/>
          <w:szCs w:val="28"/>
        </w:rPr>
        <w:t>á</w:t>
      </w:r>
      <w:r w:rsidR="00F81B03">
        <w:rPr>
          <w:b/>
          <w:sz w:val="28"/>
          <w:szCs w:val="28"/>
        </w:rPr>
        <w:t xml:space="preserve"> zpráv</w:t>
      </w:r>
      <w:r>
        <w:rPr>
          <w:b/>
          <w:sz w:val="28"/>
          <w:szCs w:val="28"/>
        </w:rPr>
        <w:t>a</w:t>
      </w:r>
      <w:r w:rsidR="0004794A">
        <w:rPr>
          <w:b/>
          <w:sz w:val="28"/>
          <w:szCs w:val="28"/>
        </w:rPr>
        <w:t xml:space="preserve"> Asoc</w:t>
      </w:r>
      <w:r w:rsidR="00EE04A2">
        <w:rPr>
          <w:b/>
          <w:sz w:val="28"/>
          <w:szCs w:val="28"/>
        </w:rPr>
        <w:t>iace českých nábytkářů</w:t>
      </w:r>
      <w:r w:rsidR="00CB6044">
        <w:rPr>
          <w:b/>
          <w:sz w:val="28"/>
          <w:szCs w:val="28"/>
        </w:rPr>
        <w:t xml:space="preserve"> (AČN)</w:t>
      </w:r>
      <w:r w:rsidR="00EE04A2">
        <w:rPr>
          <w:b/>
          <w:sz w:val="28"/>
          <w:szCs w:val="28"/>
        </w:rPr>
        <w:t xml:space="preserve"> </w:t>
      </w:r>
    </w:p>
    <w:p w14:paraId="4B779650" w14:textId="49FFA57A" w:rsidR="006B2A71" w:rsidRDefault="008009C8" w:rsidP="006E4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</w:t>
      </w:r>
      <w:r w:rsidR="00442A5D">
        <w:rPr>
          <w:b/>
          <w:sz w:val="28"/>
          <w:szCs w:val="28"/>
        </w:rPr>
        <w:t xml:space="preserve"> </w:t>
      </w:r>
      <w:r w:rsidR="00F343DB">
        <w:rPr>
          <w:b/>
          <w:sz w:val="28"/>
          <w:szCs w:val="28"/>
        </w:rPr>
        <w:t>7</w:t>
      </w:r>
      <w:r w:rsidR="00BF3F4C">
        <w:rPr>
          <w:b/>
          <w:sz w:val="28"/>
          <w:szCs w:val="28"/>
        </w:rPr>
        <w:t>.</w:t>
      </w:r>
      <w:r w:rsidR="00F701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B352CB">
        <w:rPr>
          <w:b/>
          <w:sz w:val="28"/>
          <w:szCs w:val="28"/>
        </w:rPr>
        <w:t>2</w:t>
      </w:r>
      <w:r w:rsidR="00BF3F4C">
        <w:rPr>
          <w:b/>
          <w:sz w:val="28"/>
          <w:szCs w:val="28"/>
        </w:rPr>
        <w:t>5</w:t>
      </w:r>
      <w:r w:rsidR="000D793A">
        <w:rPr>
          <w:b/>
          <w:sz w:val="28"/>
          <w:szCs w:val="28"/>
        </w:rPr>
        <w:t>,</w:t>
      </w:r>
    </w:p>
    <w:p w14:paraId="45CE520E" w14:textId="3EB99408" w:rsidR="0004794A" w:rsidRPr="00394E3C" w:rsidRDefault="00F70178" w:rsidP="006B2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USA je pro české nábytkáře poměrně významný trh a recept na Trumpovy cla je zvýšit konkurenceschopnost!</w:t>
      </w:r>
    </w:p>
    <w:p w14:paraId="172EB882" w14:textId="77777777" w:rsidR="00B4052A" w:rsidRDefault="00B4052A">
      <w:pPr>
        <w:jc w:val="both"/>
        <w:rPr>
          <w:b/>
          <w:sz w:val="16"/>
          <w:szCs w:val="16"/>
        </w:rPr>
      </w:pPr>
    </w:p>
    <w:p w14:paraId="76690966" w14:textId="77777777" w:rsidR="00F343DB" w:rsidRDefault="00F343DB">
      <w:pPr>
        <w:jc w:val="both"/>
        <w:rPr>
          <w:b/>
          <w:sz w:val="16"/>
          <w:szCs w:val="16"/>
        </w:rPr>
      </w:pPr>
    </w:p>
    <w:p w14:paraId="369A7468" w14:textId="441BFDDF" w:rsidR="00F343DB" w:rsidRDefault="00F70178" w:rsidP="00F234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Zvýšit konkurenceschopnost evropského průmyslu může být jedinou správnou odpovědí na zavedení cel na vývoz zboží do USA. Zvýšit konkurenceschopnost do té míry, aby bylo možné z větší části celní náklady saturovat</w:t>
      </w:r>
      <w:r w:rsidR="004C349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Evropa prostředky rozhodně má. Hledat může v odstranění přemíry byrokracie a rozbujelém </w:t>
      </w:r>
      <w:r w:rsidR="00FB058D">
        <w:rPr>
          <w:b/>
          <w:sz w:val="22"/>
          <w:szCs w:val="22"/>
        </w:rPr>
        <w:t xml:space="preserve">státním </w:t>
      </w:r>
      <w:proofErr w:type="spellStart"/>
      <w:r>
        <w:rPr>
          <w:b/>
          <w:sz w:val="22"/>
          <w:szCs w:val="22"/>
        </w:rPr>
        <w:t>greenwashingu</w:t>
      </w:r>
      <w:proofErr w:type="spellEnd"/>
      <w:r>
        <w:rPr>
          <w:b/>
          <w:sz w:val="22"/>
          <w:szCs w:val="22"/>
        </w:rPr>
        <w:t>, který nepřináší</w:t>
      </w:r>
      <w:r w:rsidR="00B00381">
        <w:rPr>
          <w:b/>
          <w:sz w:val="22"/>
          <w:szCs w:val="22"/>
        </w:rPr>
        <w:t xml:space="preserve"> žádnou přidanou hodnotu</w:t>
      </w:r>
      <w:r>
        <w:rPr>
          <w:b/>
          <w:sz w:val="22"/>
          <w:szCs w:val="22"/>
        </w:rPr>
        <w:t xml:space="preserve">. </w:t>
      </w:r>
      <w:r w:rsidR="004C3491">
        <w:rPr>
          <w:b/>
          <w:sz w:val="22"/>
          <w:szCs w:val="22"/>
        </w:rPr>
        <w:t xml:space="preserve"> </w:t>
      </w:r>
    </w:p>
    <w:p w14:paraId="5E70986A" w14:textId="77777777" w:rsidR="00F343DB" w:rsidRDefault="00F343DB" w:rsidP="00F2342C">
      <w:pPr>
        <w:jc w:val="both"/>
        <w:rPr>
          <w:b/>
          <w:sz w:val="22"/>
          <w:szCs w:val="22"/>
        </w:rPr>
      </w:pPr>
    </w:p>
    <w:p w14:paraId="00A6331F" w14:textId="294D45A1" w:rsidR="00525ADB" w:rsidRDefault="00B00381" w:rsidP="00877D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Snížení cen energií v Evropě by měl být první krok Evropské komise ke zvýšení konkurenceschopnosti. Snížení cen energií ovšem nesmí být </w:t>
      </w:r>
      <w:r w:rsidR="003B1A2A">
        <w:rPr>
          <w:bCs/>
          <w:sz w:val="22"/>
          <w:szCs w:val="22"/>
        </w:rPr>
        <w:t xml:space="preserve">formou </w:t>
      </w:r>
      <w:r>
        <w:rPr>
          <w:bCs/>
          <w:sz w:val="22"/>
          <w:szCs w:val="22"/>
        </w:rPr>
        <w:t>dotac</w:t>
      </w:r>
      <w:r w:rsidR="003B1A2A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>. Dotace rozhodně nejsou cestou jak dlouhodobě budovat prosperitu a úspěšnost.</w:t>
      </w:r>
      <w:r w:rsidR="003B1A2A">
        <w:rPr>
          <w:bCs/>
          <w:sz w:val="22"/>
          <w:szCs w:val="22"/>
        </w:rPr>
        <w:t xml:space="preserve"> </w:t>
      </w:r>
      <w:r w:rsidR="00371C5B">
        <w:rPr>
          <w:bCs/>
          <w:sz w:val="22"/>
          <w:szCs w:val="22"/>
        </w:rPr>
        <w:t>Ačkoliv</w:t>
      </w:r>
      <w:r w:rsidR="003B1A2A">
        <w:rPr>
          <w:bCs/>
          <w:sz w:val="22"/>
          <w:szCs w:val="22"/>
        </w:rPr>
        <w:t xml:space="preserve"> se </w:t>
      </w:r>
      <w:r w:rsidR="00371C5B">
        <w:rPr>
          <w:bCs/>
          <w:sz w:val="22"/>
          <w:szCs w:val="22"/>
        </w:rPr>
        <w:t xml:space="preserve">tak </w:t>
      </w:r>
      <w:r w:rsidR="003B1A2A">
        <w:rPr>
          <w:bCs/>
          <w:sz w:val="22"/>
          <w:szCs w:val="22"/>
        </w:rPr>
        <w:t>v posledních letech bohužel děje.</w:t>
      </w:r>
      <w:r w:rsidR="004E7F63">
        <w:rPr>
          <w:bCs/>
          <w:sz w:val="22"/>
          <w:szCs w:val="22"/>
        </w:rPr>
        <w:t xml:space="preserve"> </w:t>
      </w:r>
      <w:r w:rsidR="00371C5B">
        <w:rPr>
          <w:bCs/>
          <w:sz w:val="22"/>
          <w:szCs w:val="22"/>
        </w:rPr>
        <w:t>S</w:t>
      </w:r>
      <w:r w:rsidR="00525ADB">
        <w:rPr>
          <w:bCs/>
          <w:sz w:val="22"/>
          <w:szCs w:val="22"/>
        </w:rPr>
        <w:t xml:space="preserve">mysluplným opatřením </w:t>
      </w:r>
      <w:r w:rsidR="00371C5B">
        <w:rPr>
          <w:bCs/>
          <w:sz w:val="22"/>
          <w:szCs w:val="22"/>
        </w:rPr>
        <w:t>je</w:t>
      </w:r>
      <w:r w:rsidR="00525ADB">
        <w:rPr>
          <w:bCs/>
          <w:sz w:val="22"/>
          <w:szCs w:val="22"/>
        </w:rPr>
        <w:t xml:space="preserve"> odstranění různých </w:t>
      </w:r>
      <w:proofErr w:type="spellStart"/>
      <w:r w:rsidR="00525ADB">
        <w:rPr>
          <w:bCs/>
          <w:sz w:val="22"/>
          <w:szCs w:val="22"/>
        </w:rPr>
        <w:t>pseudoekologických</w:t>
      </w:r>
      <w:proofErr w:type="spellEnd"/>
      <w:r w:rsidR="00525ADB">
        <w:rPr>
          <w:bCs/>
          <w:sz w:val="22"/>
          <w:szCs w:val="22"/>
        </w:rPr>
        <w:t xml:space="preserve"> výkazů</w:t>
      </w:r>
      <w:r w:rsidR="00371C5B">
        <w:rPr>
          <w:bCs/>
          <w:sz w:val="22"/>
          <w:szCs w:val="22"/>
        </w:rPr>
        <w:t>, reportů a zpráv</w:t>
      </w:r>
      <w:r w:rsidR="00525ADB">
        <w:rPr>
          <w:bCs/>
          <w:sz w:val="22"/>
          <w:szCs w:val="22"/>
        </w:rPr>
        <w:t>, typicky EUDR a další</w:t>
      </w:r>
      <w:r w:rsidR="00371C5B">
        <w:rPr>
          <w:bCs/>
          <w:sz w:val="22"/>
          <w:szCs w:val="22"/>
        </w:rPr>
        <w:t xml:space="preserve">. Ty firmy pouze </w:t>
      </w:r>
      <w:r w:rsidR="007820C2">
        <w:rPr>
          <w:bCs/>
          <w:sz w:val="22"/>
          <w:szCs w:val="22"/>
        </w:rPr>
        <w:t xml:space="preserve">zbytečně </w:t>
      </w:r>
      <w:r w:rsidR="00371C5B">
        <w:rPr>
          <w:bCs/>
          <w:sz w:val="22"/>
          <w:szCs w:val="22"/>
        </w:rPr>
        <w:t>zatěžují</w:t>
      </w:r>
      <w:r w:rsidR="00525ADB">
        <w:rPr>
          <w:bCs/>
          <w:sz w:val="22"/>
          <w:szCs w:val="22"/>
        </w:rPr>
        <w:t>.</w:t>
      </w:r>
      <w:r w:rsidR="004E7F63">
        <w:rPr>
          <w:bCs/>
          <w:sz w:val="22"/>
          <w:szCs w:val="22"/>
        </w:rPr>
        <w:t xml:space="preserve"> Jedná se nejenom o evropskou legislativu implementovanou do</w:t>
      </w:r>
      <w:r w:rsidR="00FB058D">
        <w:rPr>
          <w:bCs/>
          <w:sz w:val="22"/>
          <w:szCs w:val="22"/>
        </w:rPr>
        <w:t xml:space="preserve"> českého</w:t>
      </w:r>
      <w:r w:rsidR="004E7F63">
        <w:rPr>
          <w:bCs/>
          <w:sz w:val="22"/>
          <w:szCs w:val="22"/>
        </w:rPr>
        <w:t xml:space="preserve"> národního práva, ale i o opatření jdoucí nad rámec legislativy EU. </w:t>
      </w:r>
      <w:r w:rsidR="00525ADB">
        <w:rPr>
          <w:bCs/>
          <w:sz w:val="22"/>
          <w:szCs w:val="22"/>
        </w:rPr>
        <w:t xml:space="preserve"> Určitě by bylo vhodné se zamyslet na</w:t>
      </w:r>
      <w:r w:rsidR="00026A1E">
        <w:rPr>
          <w:bCs/>
          <w:sz w:val="22"/>
          <w:szCs w:val="22"/>
        </w:rPr>
        <w:t>d</w:t>
      </w:r>
      <w:r w:rsidR="00525ADB">
        <w:rPr>
          <w:bCs/>
          <w:sz w:val="22"/>
          <w:szCs w:val="22"/>
        </w:rPr>
        <w:t xml:space="preserve"> smyslem emisních povolenek, </w:t>
      </w:r>
      <w:r w:rsidR="00371C5B">
        <w:rPr>
          <w:bCs/>
          <w:sz w:val="22"/>
          <w:szCs w:val="22"/>
        </w:rPr>
        <w:t>které tolik</w:t>
      </w:r>
      <w:r w:rsidR="00525ADB">
        <w:rPr>
          <w:bCs/>
          <w:sz w:val="22"/>
          <w:szCs w:val="22"/>
        </w:rPr>
        <w:t xml:space="preserve"> zatěžují evropský průmysl</w:t>
      </w:r>
      <w:r w:rsidR="00371C5B">
        <w:rPr>
          <w:bCs/>
          <w:sz w:val="22"/>
          <w:szCs w:val="22"/>
        </w:rPr>
        <w:t>. J</w:t>
      </w:r>
      <w:r w:rsidR="00525ADB">
        <w:rPr>
          <w:bCs/>
          <w:sz w:val="22"/>
          <w:szCs w:val="22"/>
        </w:rPr>
        <w:t>aký je vlastně jejich přínos pro spotřebitele? Zvláště pokud je současná EU odpovědná za cca 7% světového znečištění?</w:t>
      </w:r>
    </w:p>
    <w:p w14:paraId="3273C739" w14:textId="77777777" w:rsidR="00FB058D" w:rsidRDefault="00FB058D" w:rsidP="00877D20">
      <w:pPr>
        <w:jc w:val="both"/>
        <w:rPr>
          <w:bCs/>
          <w:sz w:val="22"/>
          <w:szCs w:val="22"/>
        </w:rPr>
      </w:pPr>
    </w:p>
    <w:p w14:paraId="1A750D03" w14:textId="052316D6" w:rsidR="00FB058D" w:rsidRDefault="00FB058D" w:rsidP="00877D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Čeští nábytkáři v uplynulých letech vyvezli do USA nábytek za několik miliard korun</w:t>
      </w:r>
      <w:r w:rsidR="009E7AB1">
        <w:rPr>
          <w:bCs/>
          <w:sz w:val="22"/>
          <w:szCs w:val="22"/>
        </w:rPr>
        <w:t>. Níže jsou uvedeny statistická data ukazující export nábytku do USA v</w:t>
      </w:r>
      <w:r w:rsidR="007820C2">
        <w:rPr>
          <w:bCs/>
          <w:sz w:val="22"/>
          <w:szCs w:val="22"/>
        </w:rPr>
        <w:t> </w:t>
      </w:r>
      <w:r w:rsidR="009E7AB1">
        <w:rPr>
          <w:bCs/>
          <w:sz w:val="22"/>
          <w:szCs w:val="22"/>
        </w:rPr>
        <w:t>Kč</w:t>
      </w:r>
      <w:r w:rsidR="007820C2">
        <w:rPr>
          <w:bCs/>
          <w:sz w:val="22"/>
          <w:szCs w:val="22"/>
        </w:rPr>
        <w:t xml:space="preserve"> za několik posledních let</w:t>
      </w:r>
      <w:r w:rsidR="009E7AB1">
        <w:rPr>
          <w:bCs/>
          <w:sz w:val="22"/>
          <w:szCs w:val="22"/>
        </w:rPr>
        <w:t>:</w:t>
      </w:r>
    </w:p>
    <w:p w14:paraId="1E595499" w14:textId="29CE943B" w:rsidR="00FB058D" w:rsidRP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2024: 1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787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104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(7.místo DE,FR,SK,NL,AT,PL,US,GB...)</w:t>
      </w:r>
    </w:p>
    <w:p w14:paraId="38B94C53" w14:textId="2901857A" w:rsidR="00FB058D" w:rsidRP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2023: 1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250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921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(8.místo)</w:t>
      </w:r>
    </w:p>
    <w:p w14:paraId="3ACC013F" w14:textId="75A2974E" w:rsidR="00FB058D" w:rsidRP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2022: 2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253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263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(5.místo)</w:t>
      </w:r>
    </w:p>
    <w:p w14:paraId="43F700F9" w14:textId="771DBF05" w:rsidR="00FB058D" w:rsidRP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2021: 1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836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480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(4.místo)</w:t>
      </w:r>
    </w:p>
    <w:p w14:paraId="2396D8A6" w14:textId="3FA163E6" w:rsidR="00FB058D" w:rsidRP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2020: 1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236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513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(8.místo)</w:t>
      </w:r>
    </w:p>
    <w:p w14:paraId="06959AC6" w14:textId="7C522B2E" w:rsidR="00FB058D" w:rsidRP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2019: 1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393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504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(5.místo)</w:t>
      </w:r>
    </w:p>
    <w:p w14:paraId="2C863712" w14:textId="39E4A671" w:rsidR="00FB058D" w:rsidRDefault="00FB058D" w:rsidP="00FB058D">
      <w:pPr>
        <w:jc w:val="both"/>
        <w:rPr>
          <w:bCs/>
          <w:sz w:val="22"/>
          <w:szCs w:val="22"/>
        </w:rPr>
      </w:pPr>
      <w:r w:rsidRPr="00FB058D">
        <w:rPr>
          <w:bCs/>
          <w:sz w:val="22"/>
          <w:szCs w:val="22"/>
        </w:rPr>
        <w:t>2018: 1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206</w:t>
      </w:r>
      <w:r w:rsidR="00371C5B">
        <w:rPr>
          <w:bCs/>
          <w:sz w:val="22"/>
          <w:szCs w:val="22"/>
        </w:rPr>
        <w:t>.</w:t>
      </w:r>
      <w:r w:rsidRPr="00FB058D">
        <w:rPr>
          <w:bCs/>
          <w:sz w:val="22"/>
          <w:szCs w:val="22"/>
        </w:rPr>
        <w:t>150</w:t>
      </w:r>
      <w:r w:rsidR="009E7AB1">
        <w:rPr>
          <w:bCs/>
          <w:sz w:val="22"/>
          <w:szCs w:val="22"/>
        </w:rPr>
        <w:t xml:space="preserve"> Kč</w:t>
      </w:r>
      <w:r w:rsidRPr="00FB058D">
        <w:rPr>
          <w:bCs/>
          <w:sz w:val="22"/>
          <w:szCs w:val="22"/>
        </w:rPr>
        <w:t xml:space="preserve"> (7.místo)</w:t>
      </w:r>
      <w:r>
        <w:rPr>
          <w:bCs/>
          <w:sz w:val="22"/>
          <w:szCs w:val="22"/>
        </w:rPr>
        <w:t xml:space="preserve"> </w:t>
      </w:r>
    </w:p>
    <w:p w14:paraId="2336A3B2" w14:textId="70F25828" w:rsidR="00FB058D" w:rsidRDefault="00FB058D" w:rsidP="00FB058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 tedy patrné, že USA sice není pro český nábytek </w:t>
      </w:r>
      <w:r w:rsidR="007820C2">
        <w:rPr>
          <w:bCs/>
          <w:sz w:val="22"/>
          <w:szCs w:val="22"/>
        </w:rPr>
        <w:t xml:space="preserve">absolutně </w:t>
      </w:r>
      <w:r>
        <w:rPr>
          <w:bCs/>
          <w:sz w:val="22"/>
          <w:szCs w:val="22"/>
        </w:rPr>
        <w:t>klíčový trh, nicméně i v zámoří si pravidelně sv</w:t>
      </w:r>
      <w:r w:rsidR="009E7AB1">
        <w:rPr>
          <w:bCs/>
          <w:sz w:val="22"/>
          <w:szCs w:val="22"/>
        </w:rPr>
        <w:t>ůj zákaznický segment nachází. A nejedná</w:t>
      </w:r>
      <w:r w:rsidR="007820C2">
        <w:rPr>
          <w:bCs/>
          <w:sz w:val="22"/>
          <w:szCs w:val="22"/>
        </w:rPr>
        <w:t xml:space="preserve"> se</w:t>
      </w:r>
      <w:r w:rsidR="009E7AB1">
        <w:rPr>
          <w:bCs/>
          <w:sz w:val="22"/>
          <w:szCs w:val="22"/>
        </w:rPr>
        <w:t xml:space="preserve"> o nějaký okrajový trh. J</w:t>
      </w:r>
      <w:r w:rsidR="007820C2">
        <w:rPr>
          <w:bCs/>
          <w:sz w:val="22"/>
          <w:szCs w:val="22"/>
        </w:rPr>
        <w:t>de</w:t>
      </w:r>
      <w:r w:rsidR="009E7AB1">
        <w:rPr>
          <w:bCs/>
          <w:sz w:val="22"/>
          <w:szCs w:val="22"/>
        </w:rPr>
        <w:t xml:space="preserve"> o trh, který se pravidelně umisťuje v první desítce</w:t>
      </w:r>
      <w:r w:rsidR="00371C5B">
        <w:rPr>
          <w:bCs/>
          <w:sz w:val="22"/>
          <w:szCs w:val="22"/>
        </w:rPr>
        <w:t xml:space="preserve"> exportních</w:t>
      </w:r>
      <w:r w:rsidR="009E7AB1">
        <w:rPr>
          <w:bCs/>
          <w:sz w:val="22"/>
          <w:szCs w:val="22"/>
        </w:rPr>
        <w:t xml:space="preserve"> destinací</w:t>
      </w:r>
      <w:r w:rsidR="00371C5B">
        <w:rPr>
          <w:bCs/>
          <w:sz w:val="22"/>
          <w:szCs w:val="22"/>
        </w:rPr>
        <w:t xml:space="preserve"> nábytku z ČR</w:t>
      </w:r>
      <w:r w:rsidR="009E7AB1">
        <w:rPr>
          <w:bCs/>
          <w:sz w:val="22"/>
          <w:szCs w:val="22"/>
        </w:rPr>
        <w:t xml:space="preserve">. Pro české nábytkáře rozhodně není cesta </w:t>
      </w:r>
      <w:r w:rsidR="007820C2">
        <w:rPr>
          <w:bCs/>
          <w:sz w:val="22"/>
          <w:szCs w:val="22"/>
        </w:rPr>
        <w:t xml:space="preserve">uvažovat o </w:t>
      </w:r>
      <w:r w:rsidR="009E7AB1">
        <w:rPr>
          <w:bCs/>
          <w:sz w:val="22"/>
          <w:szCs w:val="22"/>
        </w:rPr>
        <w:t>stěhov</w:t>
      </w:r>
      <w:r w:rsidR="007820C2">
        <w:rPr>
          <w:bCs/>
          <w:sz w:val="22"/>
          <w:szCs w:val="22"/>
        </w:rPr>
        <w:t>ání</w:t>
      </w:r>
      <w:r w:rsidR="009E7AB1">
        <w:rPr>
          <w:bCs/>
          <w:sz w:val="22"/>
          <w:szCs w:val="22"/>
        </w:rPr>
        <w:t xml:space="preserve"> sv</w:t>
      </w:r>
      <w:r w:rsidR="007820C2">
        <w:rPr>
          <w:bCs/>
          <w:sz w:val="22"/>
          <w:szCs w:val="22"/>
        </w:rPr>
        <w:t>é</w:t>
      </w:r>
      <w:r w:rsidR="009E7AB1">
        <w:rPr>
          <w:bCs/>
          <w:sz w:val="22"/>
          <w:szCs w:val="22"/>
        </w:rPr>
        <w:t xml:space="preserve"> výrob</w:t>
      </w:r>
      <w:r w:rsidR="007820C2">
        <w:rPr>
          <w:bCs/>
          <w:sz w:val="22"/>
          <w:szCs w:val="22"/>
        </w:rPr>
        <w:t>y</w:t>
      </w:r>
      <w:r w:rsidR="009E7AB1">
        <w:rPr>
          <w:bCs/>
          <w:sz w:val="22"/>
          <w:szCs w:val="22"/>
        </w:rPr>
        <w:t xml:space="preserve"> do USA. I když i takové zprávy</w:t>
      </w:r>
      <w:r w:rsidR="00F161A8">
        <w:rPr>
          <w:bCs/>
          <w:sz w:val="22"/>
          <w:szCs w:val="22"/>
        </w:rPr>
        <w:t xml:space="preserve"> se</w:t>
      </w:r>
      <w:r w:rsidR="009E7AB1">
        <w:rPr>
          <w:bCs/>
          <w:sz w:val="22"/>
          <w:szCs w:val="22"/>
        </w:rPr>
        <w:t xml:space="preserve"> z trhu začínají ojediněle objevovat. </w:t>
      </w:r>
    </w:p>
    <w:p w14:paraId="46ED445C" w14:textId="77777777" w:rsidR="00525ADB" w:rsidRDefault="00525ADB" w:rsidP="00877D20">
      <w:pPr>
        <w:jc w:val="both"/>
        <w:rPr>
          <w:bCs/>
          <w:sz w:val="22"/>
          <w:szCs w:val="22"/>
        </w:rPr>
      </w:pPr>
    </w:p>
    <w:p w14:paraId="5D0E264E" w14:textId="2823A538" w:rsidR="001A7BB2" w:rsidRDefault="00525ADB" w:rsidP="00877D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Ekologická odpovědnost </w:t>
      </w:r>
      <w:r w:rsidR="00C42DAC">
        <w:rPr>
          <w:bCs/>
          <w:sz w:val="22"/>
          <w:szCs w:val="22"/>
        </w:rPr>
        <w:t>je</w:t>
      </w:r>
      <w:r>
        <w:rPr>
          <w:bCs/>
          <w:sz w:val="22"/>
          <w:szCs w:val="22"/>
        </w:rPr>
        <w:t xml:space="preserve"> </w:t>
      </w:r>
      <w:r w:rsidR="007820C2">
        <w:rPr>
          <w:bCs/>
          <w:sz w:val="22"/>
          <w:szCs w:val="22"/>
        </w:rPr>
        <w:t xml:space="preserve">dnes </w:t>
      </w:r>
      <w:r>
        <w:rPr>
          <w:bCs/>
          <w:sz w:val="22"/>
          <w:szCs w:val="22"/>
        </w:rPr>
        <w:t xml:space="preserve">samozřejmě součástí podnikání. Nemůže </w:t>
      </w:r>
      <w:r w:rsidR="007820C2">
        <w:rPr>
          <w:bCs/>
          <w:sz w:val="22"/>
          <w:szCs w:val="22"/>
        </w:rPr>
        <w:t xml:space="preserve">se </w:t>
      </w:r>
      <w:r>
        <w:rPr>
          <w:bCs/>
          <w:sz w:val="22"/>
          <w:szCs w:val="22"/>
        </w:rPr>
        <w:t xml:space="preserve">ovšem </w:t>
      </w:r>
      <w:r w:rsidR="00FB058D">
        <w:rPr>
          <w:bCs/>
          <w:sz w:val="22"/>
          <w:szCs w:val="22"/>
        </w:rPr>
        <w:t>uplatňova</w:t>
      </w:r>
      <w:r w:rsidR="007820C2">
        <w:rPr>
          <w:bCs/>
          <w:sz w:val="22"/>
          <w:szCs w:val="22"/>
        </w:rPr>
        <w:t>t</w:t>
      </w:r>
      <w:r w:rsidR="00FB058D">
        <w:rPr>
          <w:bCs/>
          <w:sz w:val="22"/>
          <w:szCs w:val="22"/>
        </w:rPr>
        <w:t xml:space="preserve"> tak</w:t>
      </w:r>
      <w:r>
        <w:rPr>
          <w:bCs/>
          <w:sz w:val="22"/>
          <w:szCs w:val="22"/>
        </w:rPr>
        <w:t xml:space="preserve">, že bude </w:t>
      </w:r>
      <w:r w:rsidR="00C42DAC">
        <w:rPr>
          <w:bCs/>
          <w:sz w:val="22"/>
          <w:szCs w:val="22"/>
        </w:rPr>
        <w:t xml:space="preserve">vytvářet </w:t>
      </w:r>
      <w:r>
        <w:rPr>
          <w:bCs/>
          <w:sz w:val="22"/>
          <w:szCs w:val="22"/>
        </w:rPr>
        <w:t>enormn</w:t>
      </w:r>
      <w:r w:rsidR="00C42DAC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 xml:space="preserve"> narůst byrokracie.</w:t>
      </w:r>
      <w:r w:rsidR="00FB058D">
        <w:rPr>
          <w:bCs/>
          <w:sz w:val="22"/>
          <w:szCs w:val="22"/>
        </w:rPr>
        <w:t xml:space="preserve"> Nekonečné vykazování ekologické šetrnosti bez skutečného přínosu pro klima a životní prostředí v</w:t>
      </w:r>
      <w:r w:rsidR="007820C2">
        <w:rPr>
          <w:bCs/>
          <w:sz w:val="22"/>
          <w:szCs w:val="22"/>
        </w:rPr>
        <w:t> </w:t>
      </w:r>
      <w:r w:rsidR="00FB058D">
        <w:rPr>
          <w:bCs/>
          <w:sz w:val="22"/>
          <w:szCs w:val="22"/>
        </w:rPr>
        <w:t>Evropě</w:t>
      </w:r>
      <w:r w:rsidR="007820C2">
        <w:rPr>
          <w:bCs/>
          <w:sz w:val="22"/>
          <w:szCs w:val="22"/>
        </w:rPr>
        <w:t xml:space="preserve"> je cestou do slepé uličky</w:t>
      </w:r>
      <w:r w:rsidR="00FB058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S nepotřebným papírováním narůstají počty pracovních úvazků, firmy vy</w:t>
      </w:r>
      <w:r w:rsidR="00C42DAC">
        <w:rPr>
          <w:bCs/>
          <w:sz w:val="22"/>
          <w:szCs w:val="22"/>
        </w:rPr>
        <w:t>nakládají</w:t>
      </w:r>
      <w:r>
        <w:rPr>
          <w:bCs/>
          <w:sz w:val="22"/>
          <w:szCs w:val="22"/>
        </w:rPr>
        <w:t xml:space="preserve"> zbytečné </w:t>
      </w:r>
      <w:r w:rsidR="00C42DAC">
        <w:rPr>
          <w:bCs/>
          <w:sz w:val="22"/>
          <w:szCs w:val="22"/>
        </w:rPr>
        <w:t>finance</w:t>
      </w:r>
      <w:r w:rsidR="004E7F63">
        <w:rPr>
          <w:bCs/>
          <w:sz w:val="22"/>
          <w:szCs w:val="22"/>
        </w:rPr>
        <w:t>, které chybí v</w:t>
      </w:r>
      <w:r w:rsidR="00C42DAC">
        <w:rPr>
          <w:bCs/>
          <w:sz w:val="22"/>
          <w:szCs w:val="22"/>
        </w:rPr>
        <w:t> </w:t>
      </w:r>
      <w:r w:rsidR="00FB058D">
        <w:rPr>
          <w:bCs/>
          <w:sz w:val="22"/>
          <w:szCs w:val="22"/>
        </w:rPr>
        <w:t>investicích</w:t>
      </w:r>
      <w:r w:rsidR="00C42DAC">
        <w:rPr>
          <w:bCs/>
          <w:sz w:val="22"/>
          <w:szCs w:val="22"/>
        </w:rPr>
        <w:t>, v rozvoji</w:t>
      </w:r>
      <w:r w:rsidR="00FB058D">
        <w:rPr>
          <w:bCs/>
          <w:sz w:val="22"/>
          <w:szCs w:val="22"/>
        </w:rPr>
        <w:t xml:space="preserve"> i ve mzdách</w:t>
      </w:r>
      <w:r w:rsidR="004E7F63">
        <w:rPr>
          <w:bCs/>
          <w:sz w:val="22"/>
          <w:szCs w:val="22"/>
        </w:rPr>
        <w:t>. Do ekologické odpovědnosti firem je potřeba přinést vyšší míru dobrovolnosti. Stejně tak společenská odpovědnost firem musí být výlučně dobrovolnou položkou.</w:t>
      </w:r>
      <w:r w:rsidR="001A7BB2">
        <w:rPr>
          <w:bCs/>
          <w:sz w:val="22"/>
          <w:szCs w:val="22"/>
        </w:rPr>
        <w:t xml:space="preserve"> </w:t>
      </w:r>
    </w:p>
    <w:p w14:paraId="73F6E444" w14:textId="77777777" w:rsidR="001A7BB2" w:rsidRDefault="001A7BB2" w:rsidP="00877D20">
      <w:pPr>
        <w:jc w:val="both"/>
        <w:rPr>
          <w:bCs/>
          <w:sz w:val="22"/>
          <w:szCs w:val="22"/>
        </w:rPr>
      </w:pPr>
    </w:p>
    <w:p w14:paraId="14D562B0" w14:textId="0C5FDD20" w:rsidR="008A38B2" w:rsidRDefault="004E7F63" w:rsidP="00877D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Českým výrobcům nábytku by prospělo i p</w:t>
      </w:r>
      <w:r w:rsidR="00525ADB">
        <w:rPr>
          <w:bCs/>
          <w:sz w:val="22"/>
          <w:szCs w:val="22"/>
        </w:rPr>
        <w:t xml:space="preserve">řijetí eura. </w:t>
      </w:r>
      <w:r>
        <w:rPr>
          <w:bCs/>
          <w:sz w:val="22"/>
          <w:szCs w:val="22"/>
        </w:rPr>
        <w:t>V současné rozkolísané době a v obraze příštích dramatických změn na globálních trzích existuje reálné n</w:t>
      </w:r>
      <w:r w:rsidR="00525ADB">
        <w:rPr>
          <w:bCs/>
          <w:sz w:val="22"/>
          <w:szCs w:val="22"/>
        </w:rPr>
        <w:t xml:space="preserve">ebezpečí výrazného posílení </w:t>
      </w:r>
      <w:r w:rsidR="00C42DAC">
        <w:rPr>
          <w:bCs/>
          <w:sz w:val="22"/>
          <w:szCs w:val="22"/>
        </w:rPr>
        <w:t>č</w:t>
      </w:r>
      <w:r w:rsidR="00525ADB">
        <w:rPr>
          <w:bCs/>
          <w:sz w:val="22"/>
          <w:szCs w:val="22"/>
        </w:rPr>
        <w:t xml:space="preserve">eské koruny. </w:t>
      </w:r>
      <w:r>
        <w:rPr>
          <w:bCs/>
          <w:sz w:val="22"/>
          <w:szCs w:val="22"/>
        </w:rPr>
        <w:t xml:space="preserve">V případě velkých měnových turbulencí </w:t>
      </w:r>
      <w:r w:rsidR="00525ADB">
        <w:rPr>
          <w:bCs/>
          <w:sz w:val="22"/>
          <w:szCs w:val="22"/>
        </w:rPr>
        <w:t>ČNB rozhodně ne</w:t>
      </w:r>
      <w:r>
        <w:rPr>
          <w:bCs/>
          <w:sz w:val="22"/>
          <w:szCs w:val="22"/>
        </w:rPr>
        <w:t>bude mít</w:t>
      </w:r>
      <w:r w:rsidR="00525ADB">
        <w:rPr>
          <w:bCs/>
          <w:sz w:val="22"/>
          <w:szCs w:val="22"/>
        </w:rPr>
        <w:t xml:space="preserve"> sílu jakkoliv </w:t>
      </w:r>
      <w:r w:rsidR="00525ADB">
        <w:rPr>
          <w:bCs/>
          <w:sz w:val="22"/>
          <w:szCs w:val="22"/>
        </w:rPr>
        <w:lastRenderedPageBreak/>
        <w:t>ovlivnit</w:t>
      </w:r>
      <w:r>
        <w:rPr>
          <w:bCs/>
          <w:sz w:val="22"/>
          <w:szCs w:val="22"/>
        </w:rPr>
        <w:t xml:space="preserve"> kurz koruny, a to směrem nahoru ani dolu.</w:t>
      </w:r>
      <w:r w:rsidR="001A7BB2">
        <w:rPr>
          <w:bCs/>
          <w:sz w:val="22"/>
          <w:szCs w:val="22"/>
        </w:rPr>
        <w:t xml:space="preserve"> Současná doba ovšem </w:t>
      </w:r>
      <w:r w:rsidR="00C42DAC">
        <w:rPr>
          <w:bCs/>
          <w:sz w:val="22"/>
          <w:szCs w:val="22"/>
        </w:rPr>
        <w:t>nepřeje</w:t>
      </w:r>
      <w:r w:rsidR="001A7BB2">
        <w:rPr>
          <w:bCs/>
          <w:sz w:val="22"/>
          <w:szCs w:val="22"/>
        </w:rPr>
        <w:t xml:space="preserve"> stavu přešlapování na místě. </w:t>
      </w:r>
      <w:r w:rsidR="00C42DAC">
        <w:rPr>
          <w:bCs/>
          <w:sz w:val="22"/>
          <w:szCs w:val="22"/>
        </w:rPr>
        <w:t>Je</w:t>
      </w:r>
      <w:r w:rsidR="001A7BB2">
        <w:rPr>
          <w:bCs/>
          <w:sz w:val="22"/>
          <w:szCs w:val="22"/>
        </w:rPr>
        <w:t xml:space="preserve"> potřeba skutečných činů!</w:t>
      </w:r>
    </w:p>
    <w:p w14:paraId="5937A41F" w14:textId="77777777" w:rsidR="00B4052A" w:rsidRPr="00877D20" w:rsidRDefault="00B4052A" w:rsidP="00877D20">
      <w:pPr>
        <w:jc w:val="both"/>
        <w:rPr>
          <w:bCs/>
          <w:sz w:val="22"/>
          <w:szCs w:val="22"/>
        </w:rPr>
      </w:pPr>
    </w:p>
    <w:p w14:paraId="46A01D37" w14:textId="77777777" w:rsidR="0065576D" w:rsidRPr="00694C9E" w:rsidRDefault="0065576D">
      <w:pPr>
        <w:jc w:val="both"/>
        <w:rPr>
          <w:bCs/>
          <w:i/>
          <w:iCs/>
          <w:sz w:val="22"/>
          <w:szCs w:val="22"/>
        </w:rPr>
      </w:pPr>
      <w:r w:rsidRPr="00694C9E">
        <w:rPr>
          <w:bCs/>
          <w:i/>
          <w:iCs/>
          <w:sz w:val="22"/>
          <w:szCs w:val="22"/>
        </w:rPr>
        <w:t>O Asociaci českých nábytkářů:</w:t>
      </w:r>
    </w:p>
    <w:p w14:paraId="078DACA9" w14:textId="77777777" w:rsidR="00E0194B" w:rsidRPr="00694C9E" w:rsidRDefault="00BB28F1">
      <w:pPr>
        <w:jc w:val="both"/>
        <w:rPr>
          <w:bCs/>
          <w:i/>
          <w:iCs/>
          <w:sz w:val="22"/>
          <w:szCs w:val="22"/>
        </w:rPr>
      </w:pPr>
      <w:r w:rsidRPr="00694C9E">
        <w:rPr>
          <w:bCs/>
          <w:i/>
          <w:iCs/>
          <w:sz w:val="22"/>
          <w:szCs w:val="22"/>
        </w:rPr>
        <w:t xml:space="preserve">Řádnými členy </w:t>
      </w:r>
      <w:r w:rsidR="00106770" w:rsidRPr="00694C9E">
        <w:rPr>
          <w:bCs/>
          <w:i/>
          <w:iCs/>
          <w:sz w:val="22"/>
          <w:szCs w:val="22"/>
        </w:rPr>
        <w:t>Asociace českých nábytkářů</w:t>
      </w:r>
      <w:r w:rsidRPr="00694C9E">
        <w:rPr>
          <w:bCs/>
          <w:i/>
          <w:iCs/>
          <w:sz w:val="22"/>
          <w:szCs w:val="22"/>
        </w:rPr>
        <w:t xml:space="preserve"> jsou společnosti zaměřené na výrobu nábytku, které dbají na své renomé a drží se zásad poctivého podnikání. Členové AČN jsou vázáni morálním kodexem člena. </w:t>
      </w:r>
      <w:r w:rsidR="00F632BD" w:rsidRPr="00694C9E">
        <w:rPr>
          <w:bCs/>
          <w:i/>
          <w:iCs/>
          <w:sz w:val="22"/>
          <w:szCs w:val="22"/>
        </w:rPr>
        <w:t>Asociace českých nábytkářů od svého vzniku podporuje v České republice prodej kvalitního nábytku a poskytování kvalitních služeb vztahujících se k nábytku. Asociace českých nábytkářů je správcem značky Česká kvalita – Nábyte</w:t>
      </w:r>
      <w:r w:rsidR="00FE0E25">
        <w:rPr>
          <w:bCs/>
          <w:i/>
          <w:iCs/>
          <w:sz w:val="22"/>
          <w:szCs w:val="22"/>
        </w:rPr>
        <w:t xml:space="preserve">k </w:t>
      </w:r>
      <w:r w:rsidR="00F632BD" w:rsidRPr="00694C9E">
        <w:rPr>
          <w:bCs/>
          <w:i/>
          <w:iCs/>
          <w:sz w:val="22"/>
          <w:szCs w:val="22"/>
        </w:rPr>
        <w:t xml:space="preserve">a </w:t>
      </w:r>
      <w:r w:rsidR="00FE0E25">
        <w:rPr>
          <w:bCs/>
          <w:i/>
          <w:iCs/>
          <w:sz w:val="22"/>
          <w:szCs w:val="22"/>
        </w:rPr>
        <w:t>vydavatelem e-</w:t>
      </w:r>
      <w:proofErr w:type="spellStart"/>
      <w:r w:rsidR="00FE0E25">
        <w:rPr>
          <w:bCs/>
          <w:i/>
          <w:iCs/>
          <w:sz w:val="22"/>
          <w:szCs w:val="22"/>
        </w:rPr>
        <w:t>letteru</w:t>
      </w:r>
      <w:proofErr w:type="spellEnd"/>
      <w:r w:rsidR="00FE0E25">
        <w:rPr>
          <w:bCs/>
          <w:i/>
          <w:iCs/>
          <w:sz w:val="22"/>
          <w:szCs w:val="22"/>
        </w:rPr>
        <w:t xml:space="preserve"> O NÁBYTKU, který naleznete na stránkách </w:t>
      </w:r>
      <w:hyperlink r:id="rId7" w:history="1">
        <w:r w:rsidR="00FE0E25" w:rsidRPr="00231088">
          <w:rPr>
            <w:rStyle w:val="Hypertextovodkaz"/>
            <w:bCs/>
            <w:i/>
            <w:iCs/>
            <w:sz w:val="22"/>
            <w:szCs w:val="22"/>
          </w:rPr>
          <w:t>www.onabytku.cz</w:t>
        </w:r>
      </w:hyperlink>
      <w:r w:rsidR="00FE0E25">
        <w:rPr>
          <w:bCs/>
          <w:i/>
          <w:iCs/>
          <w:sz w:val="22"/>
          <w:szCs w:val="22"/>
        </w:rPr>
        <w:t xml:space="preserve"> </w:t>
      </w:r>
      <w:r w:rsidR="00F632BD" w:rsidRPr="00694C9E">
        <w:rPr>
          <w:bCs/>
          <w:i/>
          <w:iCs/>
          <w:sz w:val="22"/>
          <w:szCs w:val="22"/>
        </w:rPr>
        <w:t>. Asociace českých nábytkářů je významným partnerem pro zastupování požadavků podnikatelů z oboru výroby nábytku.</w:t>
      </w:r>
    </w:p>
    <w:p w14:paraId="61259587" w14:textId="77777777" w:rsidR="00B4052A" w:rsidRDefault="00B4052A">
      <w:pPr>
        <w:jc w:val="both"/>
        <w:rPr>
          <w:bCs/>
          <w:sz w:val="22"/>
          <w:szCs w:val="22"/>
        </w:rPr>
      </w:pPr>
    </w:p>
    <w:p w14:paraId="79E6367A" w14:textId="77777777" w:rsidR="0078099A" w:rsidRDefault="00E85EDD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1033B" w:rsidRPr="00C2454A">
        <w:rPr>
          <w:sz w:val="22"/>
          <w:szCs w:val="22"/>
        </w:rPr>
        <w:t xml:space="preserve">ng. </w:t>
      </w:r>
      <w:r w:rsidR="0004794A" w:rsidRPr="00C2454A">
        <w:rPr>
          <w:sz w:val="22"/>
          <w:szCs w:val="22"/>
        </w:rPr>
        <w:t>Tomáš Lukeš</w:t>
      </w:r>
    </w:p>
    <w:p w14:paraId="0FC4EFBE" w14:textId="77777777" w:rsidR="00C36F24" w:rsidRPr="005009CD" w:rsidRDefault="0004794A">
      <w:pPr>
        <w:jc w:val="both"/>
        <w:rPr>
          <w:sz w:val="22"/>
          <w:szCs w:val="22"/>
        </w:rPr>
      </w:pPr>
      <w:r w:rsidRPr="00C2454A">
        <w:rPr>
          <w:sz w:val="22"/>
          <w:szCs w:val="22"/>
        </w:rPr>
        <w:t>tajemník Asociace českých nábytkářů</w:t>
      </w:r>
      <w:bookmarkEnd w:id="0"/>
      <w:bookmarkEnd w:id="1"/>
    </w:p>
    <w:sectPr w:rsidR="00C36F24" w:rsidRPr="005009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6B11" w14:textId="77777777" w:rsidR="00407ACF" w:rsidRDefault="00407ACF">
      <w:r>
        <w:separator/>
      </w:r>
    </w:p>
  </w:endnote>
  <w:endnote w:type="continuationSeparator" w:id="0">
    <w:p w14:paraId="4A7EA6BB" w14:textId="77777777" w:rsidR="00407ACF" w:rsidRDefault="0040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5BB2" w14:textId="1B612897" w:rsidR="001914F0" w:rsidRDefault="001914F0" w:rsidP="001914F0">
    <w:pPr>
      <w:pStyle w:val="Zpat"/>
      <w:pBdr>
        <w:top w:val="single" w:sz="4" w:space="1" w:color="auto"/>
      </w:pBdr>
      <w:jc w:val="center"/>
      <w:rPr>
        <w:sz w:val="12"/>
      </w:rPr>
    </w:pPr>
    <w:bookmarkStart w:id="2" w:name="_Hlk78556219"/>
    <w:bookmarkStart w:id="3" w:name="_Hlk78556220"/>
    <w:r>
      <w:rPr>
        <w:sz w:val="12"/>
      </w:rPr>
      <w:t xml:space="preserve">Asociace českých nábytkářů, </w:t>
    </w:r>
    <w:r w:rsidRPr="003B010F">
      <w:rPr>
        <w:sz w:val="12"/>
      </w:rPr>
      <w:t>Kostelecká 879/59</w:t>
    </w:r>
    <w:r>
      <w:rPr>
        <w:sz w:val="12"/>
      </w:rPr>
      <w:t xml:space="preserve">, </w:t>
    </w:r>
    <w:r w:rsidRPr="003B010F">
      <w:rPr>
        <w:sz w:val="12"/>
      </w:rPr>
      <w:t>196 00 Praha 9</w:t>
    </w:r>
    <w:r>
      <w:rPr>
        <w:sz w:val="12"/>
      </w:rPr>
      <w:tab/>
      <w:t xml:space="preserve">         </w:t>
    </w:r>
    <w:r w:rsidR="00C42DAC">
      <w:rPr>
        <w:sz w:val="12"/>
      </w:rPr>
      <w:t xml:space="preserve">         </w:t>
    </w:r>
    <w:r>
      <w:rPr>
        <w:sz w:val="12"/>
      </w:rPr>
      <w:t xml:space="preserve">acn@czechfurniture.com        </w:t>
    </w:r>
    <w:r w:rsidR="00C42DAC">
      <w:rPr>
        <w:sz w:val="12"/>
      </w:rPr>
      <w:t xml:space="preserve">  </w:t>
    </w:r>
    <w:r>
      <w:rPr>
        <w:sz w:val="12"/>
      </w:rPr>
      <w:t xml:space="preserve"> </w:t>
    </w:r>
    <w:r w:rsidR="002C5ACC">
      <w:rPr>
        <w:sz w:val="12"/>
      </w:rPr>
      <w:t xml:space="preserve">                  </w:t>
    </w:r>
    <w:r>
      <w:rPr>
        <w:sz w:val="12"/>
      </w:rPr>
      <w:t xml:space="preserve">                                           DIČ: CZ 71377077</w:t>
    </w:r>
  </w:p>
  <w:p w14:paraId="062F79C9" w14:textId="7C7FEBEB" w:rsidR="001914F0" w:rsidRDefault="001914F0" w:rsidP="001914F0">
    <w:pPr>
      <w:pStyle w:val="Zpat"/>
      <w:pBdr>
        <w:top w:val="single" w:sz="4" w:space="1" w:color="auto"/>
      </w:pBdr>
      <w:jc w:val="center"/>
      <w:rPr>
        <w:sz w:val="12"/>
      </w:rPr>
    </w:pPr>
    <w:r>
      <w:rPr>
        <w:sz w:val="12"/>
      </w:rPr>
      <w:t xml:space="preserve">tel. +420 777 294 404                          </w:t>
    </w:r>
    <w:r w:rsidR="00FA3DAA">
      <w:rPr>
        <w:sz w:val="12"/>
      </w:rPr>
      <w:t xml:space="preserve">      </w:t>
    </w:r>
    <w:r>
      <w:rPr>
        <w:sz w:val="12"/>
      </w:rPr>
      <w:t xml:space="preserve">          </w:t>
    </w:r>
    <w:r w:rsidR="002C5ACC">
      <w:rPr>
        <w:sz w:val="12"/>
      </w:rPr>
      <w:t xml:space="preserve">                        </w:t>
    </w:r>
    <w:r>
      <w:rPr>
        <w:sz w:val="12"/>
      </w:rPr>
      <w:t xml:space="preserve">  </w:t>
    </w:r>
    <w:r w:rsidR="00C42DAC">
      <w:rPr>
        <w:sz w:val="12"/>
      </w:rPr>
      <w:t xml:space="preserve">         </w:t>
    </w:r>
    <w:r w:rsidRPr="00517D33">
      <w:rPr>
        <w:sz w:val="12"/>
      </w:rPr>
      <w:t>www.czechfurniture.com</w:t>
    </w:r>
    <w:r>
      <w:rPr>
        <w:sz w:val="12"/>
      </w:rPr>
      <w:t xml:space="preserve"> ; www.</w:t>
    </w:r>
    <w:r w:rsidR="00FA3DAA">
      <w:rPr>
        <w:sz w:val="12"/>
      </w:rPr>
      <w:t>onabytku</w:t>
    </w:r>
    <w:r>
      <w:rPr>
        <w:sz w:val="12"/>
      </w:rPr>
      <w:t xml:space="preserve">.cz </w:t>
    </w:r>
    <w:r w:rsidR="00FA3DAA">
      <w:rPr>
        <w:sz w:val="12"/>
      </w:rPr>
      <w:t>; www.nabytek-roku.cz</w:t>
    </w:r>
    <w:r>
      <w:rPr>
        <w:sz w:val="12"/>
      </w:rPr>
      <w:t xml:space="preserve">     </w:t>
    </w:r>
    <w:r w:rsidR="002C5ACC">
      <w:rPr>
        <w:sz w:val="12"/>
      </w:rPr>
      <w:t xml:space="preserve"> </w:t>
    </w:r>
    <w:r>
      <w:rPr>
        <w:sz w:val="12"/>
      </w:rPr>
      <w:t xml:space="preserve">        IČO: 71377077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F227" w14:textId="77777777" w:rsidR="00407ACF" w:rsidRDefault="00407ACF">
      <w:r>
        <w:separator/>
      </w:r>
    </w:p>
  </w:footnote>
  <w:footnote w:type="continuationSeparator" w:id="0">
    <w:p w14:paraId="45D4926B" w14:textId="77777777" w:rsidR="00407ACF" w:rsidRDefault="0040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D064" w14:textId="4A731DEE" w:rsidR="0004794A" w:rsidRDefault="005F50DB" w:rsidP="00F81B03">
    <w:pPr>
      <w:pStyle w:val="Zhlav"/>
      <w:rPr>
        <w:b/>
        <w:szCs w:val="20"/>
      </w:rPr>
    </w:pPr>
    <w:r>
      <w:rPr>
        <w:noProof/>
      </w:rPr>
      <w:drawing>
        <wp:inline distT="0" distB="0" distL="0" distR="0" wp14:anchorId="22EF0419" wp14:editId="1E875FCE">
          <wp:extent cx="18573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6770">
      <w:t xml:space="preserve">                          </w:t>
    </w:r>
    <w:r w:rsidR="007518A0">
      <w:t xml:space="preserve"> </w:t>
    </w:r>
    <w:r w:rsidR="00DC3762">
      <w:t xml:space="preserve"> </w:t>
    </w:r>
    <w:r w:rsidR="00106770">
      <w:t xml:space="preserve">        </w:t>
    </w:r>
  </w:p>
  <w:p w14:paraId="32F78AF5" w14:textId="77777777" w:rsidR="001E6544" w:rsidRDefault="001E6544" w:rsidP="00F81B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3DF7"/>
    <w:multiLevelType w:val="hybridMultilevel"/>
    <w:tmpl w:val="DA488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56294"/>
    <w:multiLevelType w:val="hybridMultilevel"/>
    <w:tmpl w:val="31DC5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2885"/>
    <w:multiLevelType w:val="hybridMultilevel"/>
    <w:tmpl w:val="76D09A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B6C16"/>
    <w:multiLevelType w:val="hybridMultilevel"/>
    <w:tmpl w:val="C35403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D64D6"/>
    <w:multiLevelType w:val="hybridMultilevel"/>
    <w:tmpl w:val="4EBCD690"/>
    <w:lvl w:ilvl="0" w:tplc="DBBC5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624237">
    <w:abstractNumId w:val="0"/>
  </w:num>
  <w:num w:numId="2" w16cid:durableId="1976763284">
    <w:abstractNumId w:val="4"/>
  </w:num>
  <w:num w:numId="3" w16cid:durableId="1705905293">
    <w:abstractNumId w:val="1"/>
  </w:num>
  <w:num w:numId="4" w16cid:durableId="636495626">
    <w:abstractNumId w:val="3"/>
  </w:num>
  <w:num w:numId="5" w16cid:durableId="163271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1"/>
    <w:rsid w:val="00002063"/>
    <w:rsid w:val="000040DB"/>
    <w:rsid w:val="0001324B"/>
    <w:rsid w:val="00023C0A"/>
    <w:rsid w:val="000253CA"/>
    <w:rsid w:val="00026A1E"/>
    <w:rsid w:val="00043E8F"/>
    <w:rsid w:val="0004794A"/>
    <w:rsid w:val="00052894"/>
    <w:rsid w:val="00054059"/>
    <w:rsid w:val="00057571"/>
    <w:rsid w:val="0006563F"/>
    <w:rsid w:val="00067B9B"/>
    <w:rsid w:val="00071267"/>
    <w:rsid w:val="00076A5A"/>
    <w:rsid w:val="0008263C"/>
    <w:rsid w:val="000929CE"/>
    <w:rsid w:val="00093FB4"/>
    <w:rsid w:val="00094DC8"/>
    <w:rsid w:val="00095131"/>
    <w:rsid w:val="000B07C7"/>
    <w:rsid w:val="000B16ED"/>
    <w:rsid w:val="000B25A7"/>
    <w:rsid w:val="000B4FE3"/>
    <w:rsid w:val="000C4D3E"/>
    <w:rsid w:val="000D3552"/>
    <w:rsid w:val="000D5573"/>
    <w:rsid w:val="000D793A"/>
    <w:rsid w:val="000E0141"/>
    <w:rsid w:val="000E06FA"/>
    <w:rsid w:val="000E6FFE"/>
    <w:rsid w:val="000F50BB"/>
    <w:rsid w:val="000F74AF"/>
    <w:rsid w:val="00103E5C"/>
    <w:rsid w:val="00106770"/>
    <w:rsid w:val="0010739D"/>
    <w:rsid w:val="00141648"/>
    <w:rsid w:val="001419BF"/>
    <w:rsid w:val="00142FF2"/>
    <w:rsid w:val="00144C13"/>
    <w:rsid w:val="00144CF4"/>
    <w:rsid w:val="00144F35"/>
    <w:rsid w:val="00145A2D"/>
    <w:rsid w:val="0015139B"/>
    <w:rsid w:val="00160762"/>
    <w:rsid w:val="00164D8D"/>
    <w:rsid w:val="001706CC"/>
    <w:rsid w:val="00173943"/>
    <w:rsid w:val="0018052F"/>
    <w:rsid w:val="00183ECC"/>
    <w:rsid w:val="00186FA0"/>
    <w:rsid w:val="001873EA"/>
    <w:rsid w:val="001914F0"/>
    <w:rsid w:val="001920D2"/>
    <w:rsid w:val="001A0085"/>
    <w:rsid w:val="001A1E02"/>
    <w:rsid w:val="001A4924"/>
    <w:rsid w:val="001A7ABB"/>
    <w:rsid w:val="001A7BB2"/>
    <w:rsid w:val="001C2955"/>
    <w:rsid w:val="001D51E1"/>
    <w:rsid w:val="001E03EF"/>
    <w:rsid w:val="001E11EF"/>
    <w:rsid w:val="001E1FA9"/>
    <w:rsid w:val="001E29E9"/>
    <w:rsid w:val="001E6544"/>
    <w:rsid w:val="001F1FB0"/>
    <w:rsid w:val="001F2203"/>
    <w:rsid w:val="001F2F04"/>
    <w:rsid w:val="001F3411"/>
    <w:rsid w:val="00201246"/>
    <w:rsid w:val="002121D4"/>
    <w:rsid w:val="0021541C"/>
    <w:rsid w:val="00215ABE"/>
    <w:rsid w:val="00236BB4"/>
    <w:rsid w:val="00240AA8"/>
    <w:rsid w:val="002437FF"/>
    <w:rsid w:val="00250B1B"/>
    <w:rsid w:val="00252767"/>
    <w:rsid w:val="002546B2"/>
    <w:rsid w:val="00260688"/>
    <w:rsid w:val="002715AF"/>
    <w:rsid w:val="0027231D"/>
    <w:rsid w:val="00283A1C"/>
    <w:rsid w:val="00285582"/>
    <w:rsid w:val="00294E5E"/>
    <w:rsid w:val="002A1B43"/>
    <w:rsid w:val="002A45DC"/>
    <w:rsid w:val="002B7736"/>
    <w:rsid w:val="002C010F"/>
    <w:rsid w:val="002C1B0E"/>
    <w:rsid w:val="002C1DE1"/>
    <w:rsid w:val="002C5ACC"/>
    <w:rsid w:val="002D7ADE"/>
    <w:rsid w:val="002E0A0E"/>
    <w:rsid w:val="002F0663"/>
    <w:rsid w:val="00301C37"/>
    <w:rsid w:val="00304D3B"/>
    <w:rsid w:val="00305A39"/>
    <w:rsid w:val="003069A5"/>
    <w:rsid w:val="00310269"/>
    <w:rsid w:val="0031033B"/>
    <w:rsid w:val="00310AB5"/>
    <w:rsid w:val="00310FAB"/>
    <w:rsid w:val="003140A5"/>
    <w:rsid w:val="00314EE3"/>
    <w:rsid w:val="003206B4"/>
    <w:rsid w:val="003207D1"/>
    <w:rsid w:val="0032716B"/>
    <w:rsid w:val="003276B6"/>
    <w:rsid w:val="00333609"/>
    <w:rsid w:val="00334CEF"/>
    <w:rsid w:val="00334EEB"/>
    <w:rsid w:val="0033628D"/>
    <w:rsid w:val="00346D00"/>
    <w:rsid w:val="00351D9A"/>
    <w:rsid w:val="00351F4D"/>
    <w:rsid w:val="003521D7"/>
    <w:rsid w:val="003708F6"/>
    <w:rsid w:val="00371C5B"/>
    <w:rsid w:val="00374CFD"/>
    <w:rsid w:val="00376A93"/>
    <w:rsid w:val="00381693"/>
    <w:rsid w:val="00382092"/>
    <w:rsid w:val="00384943"/>
    <w:rsid w:val="0038765E"/>
    <w:rsid w:val="00393010"/>
    <w:rsid w:val="00394DDE"/>
    <w:rsid w:val="00394E3C"/>
    <w:rsid w:val="003978B8"/>
    <w:rsid w:val="003A5CE9"/>
    <w:rsid w:val="003B1A2A"/>
    <w:rsid w:val="003B2372"/>
    <w:rsid w:val="003B551C"/>
    <w:rsid w:val="003B625A"/>
    <w:rsid w:val="003C1612"/>
    <w:rsid w:val="003C3143"/>
    <w:rsid w:val="003C63EC"/>
    <w:rsid w:val="003C6B0B"/>
    <w:rsid w:val="003D7CBC"/>
    <w:rsid w:val="003E2C4F"/>
    <w:rsid w:val="003E5CA4"/>
    <w:rsid w:val="003F2EF5"/>
    <w:rsid w:val="003F473C"/>
    <w:rsid w:val="003F62AB"/>
    <w:rsid w:val="004011AF"/>
    <w:rsid w:val="00402D7C"/>
    <w:rsid w:val="004050C8"/>
    <w:rsid w:val="00407ACF"/>
    <w:rsid w:val="004134EE"/>
    <w:rsid w:val="00413A2A"/>
    <w:rsid w:val="00416139"/>
    <w:rsid w:val="004246BA"/>
    <w:rsid w:val="00426012"/>
    <w:rsid w:val="004319D4"/>
    <w:rsid w:val="00436F9D"/>
    <w:rsid w:val="00442A5D"/>
    <w:rsid w:val="00444957"/>
    <w:rsid w:val="00445513"/>
    <w:rsid w:val="00453FC9"/>
    <w:rsid w:val="0046092A"/>
    <w:rsid w:val="00477031"/>
    <w:rsid w:val="00477652"/>
    <w:rsid w:val="00480DF6"/>
    <w:rsid w:val="004836A1"/>
    <w:rsid w:val="00483D23"/>
    <w:rsid w:val="004849AA"/>
    <w:rsid w:val="004870D9"/>
    <w:rsid w:val="00490DAA"/>
    <w:rsid w:val="004969A8"/>
    <w:rsid w:val="004A4941"/>
    <w:rsid w:val="004A7D62"/>
    <w:rsid w:val="004C0D81"/>
    <w:rsid w:val="004C2563"/>
    <w:rsid w:val="004C2D38"/>
    <w:rsid w:val="004C3491"/>
    <w:rsid w:val="004C5114"/>
    <w:rsid w:val="004D0481"/>
    <w:rsid w:val="004D06C9"/>
    <w:rsid w:val="004D4ED5"/>
    <w:rsid w:val="004E030B"/>
    <w:rsid w:val="004E3616"/>
    <w:rsid w:val="004E4A3A"/>
    <w:rsid w:val="004E625D"/>
    <w:rsid w:val="004E7C97"/>
    <w:rsid w:val="004E7F63"/>
    <w:rsid w:val="004F1517"/>
    <w:rsid w:val="004F5031"/>
    <w:rsid w:val="005009CD"/>
    <w:rsid w:val="00502C3A"/>
    <w:rsid w:val="00502EE0"/>
    <w:rsid w:val="00512E77"/>
    <w:rsid w:val="005155F0"/>
    <w:rsid w:val="005213B9"/>
    <w:rsid w:val="00521839"/>
    <w:rsid w:val="00522F49"/>
    <w:rsid w:val="00524E21"/>
    <w:rsid w:val="00525ADB"/>
    <w:rsid w:val="00527AB8"/>
    <w:rsid w:val="005345EC"/>
    <w:rsid w:val="00537DFF"/>
    <w:rsid w:val="00540161"/>
    <w:rsid w:val="00550C96"/>
    <w:rsid w:val="0056296E"/>
    <w:rsid w:val="00567E0B"/>
    <w:rsid w:val="00570EB0"/>
    <w:rsid w:val="00575D88"/>
    <w:rsid w:val="00577E21"/>
    <w:rsid w:val="00585082"/>
    <w:rsid w:val="00585DB7"/>
    <w:rsid w:val="00586DEC"/>
    <w:rsid w:val="00587C1D"/>
    <w:rsid w:val="005912A7"/>
    <w:rsid w:val="00595BB3"/>
    <w:rsid w:val="00596D5E"/>
    <w:rsid w:val="005A3A32"/>
    <w:rsid w:val="005A6761"/>
    <w:rsid w:val="005B08CC"/>
    <w:rsid w:val="005C2EDF"/>
    <w:rsid w:val="005C777C"/>
    <w:rsid w:val="005D044B"/>
    <w:rsid w:val="005D3310"/>
    <w:rsid w:val="005D4540"/>
    <w:rsid w:val="005E5AB6"/>
    <w:rsid w:val="005E66F6"/>
    <w:rsid w:val="005F11F9"/>
    <w:rsid w:val="005F2156"/>
    <w:rsid w:val="005F2B1A"/>
    <w:rsid w:val="005F50DB"/>
    <w:rsid w:val="0060575C"/>
    <w:rsid w:val="00607403"/>
    <w:rsid w:val="00614068"/>
    <w:rsid w:val="00614528"/>
    <w:rsid w:val="006167E2"/>
    <w:rsid w:val="006171C0"/>
    <w:rsid w:val="006243C8"/>
    <w:rsid w:val="00625456"/>
    <w:rsid w:val="00626744"/>
    <w:rsid w:val="006364CE"/>
    <w:rsid w:val="00637165"/>
    <w:rsid w:val="00641ED6"/>
    <w:rsid w:val="00643E30"/>
    <w:rsid w:val="0064712A"/>
    <w:rsid w:val="0065576D"/>
    <w:rsid w:val="0065644D"/>
    <w:rsid w:val="00661B4C"/>
    <w:rsid w:val="0066475F"/>
    <w:rsid w:val="00671C21"/>
    <w:rsid w:val="006755EC"/>
    <w:rsid w:val="00676CCE"/>
    <w:rsid w:val="006773CA"/>
    <w:rsid w:val="00694C9E"/>
    <w:rsid w:val="006B2A71"/>
    <w:rsid w:val="006B3C17"/>
    <w:rsid w:val="006C02CB"/>
    <w:rsid w:val="006C1BD9"/>
    <w:rsid w:val="006C5072"/>
    <w:rsid w:val="006C5937"/>
    <w:rsid w:val="006C59B1"/>
    <w:rsid w:val="006C61E4"/>
    <w:rsid w:val="006D2146"/>
    <w:rsid w:val="006D3E42"/>
    <w:rsid w:val="006D4C1B"/>
    <w:rsid w:val="006D5B73"/>
    <w:rsid w:val="006E4FFB"/>
    <w:rsid w:val="006E53CC"/>
    <w:rsid w:val="006E6601"/>
    <w:rsid w:val="006F235F"/>
    <w:rsid w:val="006F4137"/>
    <w:rsid w:val="006F5B71"/>
    <w:rsid w:val="006F71C5"/>
    <w:rsid w:val="006F7488"/>
    <w:rsid w:val="00701B5C"/>
    <w:rsid w:val="007054D3"/>
    <w:rsid w:val="00715FE6"/>
    <w:rsid w:val="00727FF9"/>
    <w:rsid w:val="00730FA7"/>
    <w:rsid w:val="007518A0"/>
    <w:rsid w:val="00762D49"/>
    <w:rsid w:val="007653C4"/>
    <w:rsid w:val="00765E59"/>
    <w:rsid w:val="00765EA7"/>
    <w:rsid w:val="00767019"/>
    <w:rsid w:val="00771A59"/>
    <w:rsid w:val="00773DD1"/>
    <w:rsid w:val="0077403D"/>
    <w:rsid w:val="0077644C"/>
    <w:rsid w:val="00776D85"/>
    <w:rsid w:val="0078099A"/>
    <w:rsid w:val="00781C02"/>
    <w:rsid w:val="007820C2"/>
    <w:rsid w:val="0078711C"/>
    <w:rsid w:val="007B79FF"/>
    <w:rsid w:val="007C2FF9"/>
    <w:rsid w:val="007C30BF"/>
    <w:rsid w:val="007C78FB"/>
    <w:rsid w:val="007D0956"/>
    <w:rsid w:val="007E1FD9"/>
    <w:rsid w:val="007E2380"/>
    <w:rsid w:val="007E48B1"/>
    <w:rsid w:val="007F2B0C"/>
    <w:rsid w:val="007F4492"/>
    <w:rsid w:val="007F7552"/>
    <w:rsid w:val="008009C8"/>
    <w:rsid w:val="008078C8"/>
    <w:rsid w:val="008111D8"/>
    <w:rsid w:val="00812D0C"/>
    <w:rsid w:val="0081619F"/>
    <w:rsid w:val="0082217B"/>
    <w:rsid w:val="00822713"/>
    <w:rsid w:val="00831768"/>
    <w:rsid w:val="0084090C"/>
    <w:rsid w:val="00843FEE"/>
    <w:rsid w:val="00847D75"/>
    <w:rsid w:val="00863262"/>
    <w:rsid w:val="00864BC9"/>
    <w:rsid w:val="0086698B"/>
    <w:rsid w:val="00876951"/>
    <w:rsid w:val="00877182"/>
    <w:rsid w:val="00877D20"/>
    <w:rsid w:val="008817A9"/>
    <w:rsid w:val="00886490"/>
    <w:rsid w:val="0088682D"/>
    <w:rsid w:val="00886B6E"/>
    <w:rsid w:val="008875A4"/>
    <w:rsid w:val="00890BC6"/>
    <w:rsid w:val="008929B4"/>
    <w:rsid w:val="008961A3"/>
    <w:rsid w:val="008A38B2"/>
    <w:rsid w:val="008A3B64"/>
    <w:rsid w:val="008A41D6"/>
    <w:rsid w:val="008B2513"/>
    <w:rsid w:val="008B438B"/>
    <w:rsid w:val="008B51FF"/>
    <w:rsid w:val="008C504A"/>
    <w:rsid w:val="008D493F"/>
    <w:rsid w:val="008D61E3"/>
    <w:rsid w:val="008E15DF"/>
    <w:rsid w:val="008E4148"/>
    <w:rsid w:val="008E7B22"/>
    <w:rsid w:val="008F0109"/>
    <w:rsid w:val="00900E1B"/>
    <w:rsid w:val="00902F6E"/>
    <w:rsid w:val="00906C49"/>
    <w:rsid w:val="009112D3"/>
    <w:rsid w:val="009117E1"/>
    <w:rsid w:val="00913986"/>
    <w:rsid w:val="00914FAE"/>
    <w:rsid w:val="00920E70"/>
    <w:rsid w:val="009270B2"/>
    <w:rsid w:val="0093454C"/>
    <w:rsid w:val="00935E90"/>
    <w:rsid w:val="00941C6B"/>
    <w:rsid w:val="00955C99"/>
    <w:rsid w:val="00966CF2"/>
    <w:rsid w:val="00967502"/>
    <w:rsid w:val="00981636"/>
    <w:rsid w:val="0098218E"/>
    <w:rsid w:val="00982344"/>
    <w:rsid w:val="00984AEA"/>
    <w:rsid w:val="00984BF8"/>
    <w:rsid w:val="0099479A"/>
    <w:rsid w:val="009B2FD3"/>
    <w:rsid w:val="009B36F6"/>
    <w:rsid w:val="009B7CB5"/>
    <w:rsid w:val="009C1F20"/>
    <w:rsid w:val="009C4536"/>
    <w:rsid w:val="009C6AB8"/>
    <w:rsid w:val="009D2D32"/>
    <w:rsid w:val="009E7AB1"/>
    <w:rsid w:val="00A05582"/>
    <w:rsid w:val="00A145F2"/>
    <w:rsid w:val="00A172EB"/>
    <w:rsid w:val="00A30597"/>
    <w:rsid w:val="00A420E6"/>
    <w:rsid w:val="00A4740F"/>
    <w:rsid w:val="00A56D47"/>
    <w:rsid w:val="00A57362"/>
    <w:rsid w:val="00A74F89"/>
    <w:rsid w:val="00A7690B"/>
    <w:rsid w:val="00A93899"/>
    <w:rsid w:val="00A93E4F"/>
    <w:rsid w:val="00A951F6"/>
    <w:rsid w:val="00AB16D0"/>
    <w:rsid w:val="00AB468E"/>
    <w:rsid w:val="00AB6706"/>
    <w:rsid w:val="00AC0812"/>
    <w:rsid w:val="00AC5A63"/>
    <w:rsid w:val="00AE1802"/>
    <w:rsid w:val="00AE5A87"/>
    <w:rsid w:val="00AF2F7D"/>
    <w:rsid w:val="00AF6281"/>
    <w:rsid w:val="00B00381"/>
    <w:rsid w:val="00B01D54"/>
    <w:rsid w:val="00B0372B"/>
    <w:rsid w:val="00B03C5D"/>
    <w:rsid w:val="00B16430"/>
    <w:rsid w:val="00B2335B"/>
    <w:rsid w:val="00B238E5"/>
    <w:rsid w:val="00B32C9A"/>
    <w:rsid w:val="00B34D03"/>
    <w:rsid w:val="00B352CB"/>
    <w:rsid w:val="00B4052A"/>
    <w:rsid w:val="00B41963"/>
    <w:rsid w:val="00B51947"/>
    <w:rsid w:val="00B54DD4"/>
    <w:rsid w:val="00B56082"/>
    <w:rsid w:val="00B77BAD"/>
    <w:rsid w:val="00B77DF6"/>
    <w:rsid w:val="00B84141"/>
    <w:rsid w:val="00B86CE5"/>
    <w:rsid w:val="00B9111E"/>
    <w:rsid w:val="00B95147"/>
    <w:rsid w:val="00B96B9E"/>
    <w:rsid w:val="00BA2A7D"/>
    <w:rsid w:val="00BA4253"/>
    <w:rsid w:val="00BA4C7E"/>
    <w:rsid w:val="00BA6CF3"/>
    <w:rsid w:val="00BB2145"/>
    <w:rsid w:val="00BB28D5"/>
    <w:rsid w:val="00BB28F1"/>
    <w:rsid w:val="00BB6AAE"/>
    <w:rsid w:val="00BC1D88"/>
    <w:rsid w:val="00BC4AFC"/>
    <w:rsid w:val="00BE0844"/>
    <w:rsid w:val="00BE4D28"/>
    <w:rsid w:val="00BE5A15"/>
    <w:rsid w:val="00BF011C"/>
    <w:rsid w:val="00BF2FAD"/>
    <w:rsid w:val="00BF3F4C"/>
    <w:rsid w:val="00BF5EDB"/>
    <w:rsid w:val="00C071DF"/>
    <w:rsid w:val="00C2454A"/>
    <w:rsid w:val="00C259D6"/>
    <w:rsid w:val="00C26E1B"/>
    <w:rsid w:val="00C26FB3"/>
    <w:rsid w:val="00C30C6E"/>
    <w:rsid w:val="00C354EF"/>
    <w:rsid w:val="00C367CD"/>
    <w:rsid w:val="00C36F24"/>
    <w:rsid w:val="00C37F73"/>
    <w:rsid w:val="00C40551"/>
    <w:rsid w:val="00C42DAC"/>
    <w:rsid w:val="00C5374A"/>
    <w:rsid w:val="00C55400"/>
    <w:rsid w:val="00C560B3"/>
    <w:rsid w:val="00C60D44"/>
    <w:rsid w:val="00C6620F"/>
    <w:rsid w:val="00C7077C"/>
    <w:rsid w:val="00C71EBC"/>
    <w:rsid w:val="00C76A1E"/>
    <w:rsid w:val="00C77CB9"/>
    <w:rsid w:val="00C804C8"/>
    <w:rsid w:val="00C8371F"/>
    <w:rsid w:val="00C853FA"/>
    <w:rsid w:val="00C954C7"/>
    <w:rsid w:val="00C956AF"/>
    <w:rsid w:val="00C97140"/>
    <w:rsid w:val="00CA16CB"/>
    <w:rsid w:val="00CA197F"/>
    <w:rsid w:val="00CB23EF"/>
    <w:rsid w:val="00CB5CB7"/>
    <w:rsid w:val="00CB6044"/>
    <w:rsid w:val="00CC4664"/>
    <w:rsid w:val="00CE0D84"/>
    <w:rsid w:val="00CE1AF6"/>
    <w:rsid w:val="00CE373C"/>
    <w:rsid w:val="00CE454C"/>
    <w:rsid w:val="00CE4B14"/>
    <w:rsid w:val="00CE575F"/>
    <w:rsid w:val="00CF2210"/>
    <w:rsid w:val="00CF6628"/>
    <w:rsid w:val="00CF66A4"/>
    <w:rsid w:val="00D06646"/>
    <w:rsid w:val="00D067DE"/>
    <w:rsid w:val="00D1267D"/>
    <w:rsid w:val="00D12F20"/>
    <w:rsid w:val="00D174F5"/>
    <w:rsid w:val="00D333A0"/>
    <w:rsid w:val="00D33EC9"/>
    <w:rsid w:val="00D34D9B"/>
    <w:rsid w:val="00D3519C"/>
    <w:rsid w:val="00D456E1"/>
    <w:rsid w:val="00D53231"/>
    <w:rsid w:val="00D54DB2"/>
    <w:rsid w:val="00D60807"/>
    <w:rsid w:val="00D64DAE"/>
    <w:rsid w:val="00D64FB4"/>
    <w:rsid w:val="00D70578"/>
    <w:rsid w:val="00D70B70"/>
    <w:rsid w:val="00D70FB7"/>
    <w:rsid w:val="00D751D1"/>
    <w:rsid w:val="00D75D91"/>
    <w:rsid w:val="00D76DBE"/>
    <w:rsid w:val="00D77647"/>
    <w:rsid w:val="00D813DA"/>
    <w:rsid w:val="00D82DFE"/>
    <w:rsid w:val="00D84BBB"/>
    <w:rsid w:val="00D85B97"/>
    <w:rsid w:val="00D92D57"/>
    <w:rsid w:val="00D94EE0"/>
    <w:rsid w:val="00D95A4C"/>
    <w:rsid w:val="00DA0D68"/>
    <w:rsid w:val="00DA1E27"/>
    <w:rsid w:val="00DA432A"/>
    <w:rsid w:val="00DA5BD2"/>
    <w:rsid w:val="00DB58FD"/>
    <w:rsid w:val="00DB590B"/>
    <w:rsid w:val="00DB6A37"/>
    <w:rsid w:val="00DC3762"/>
    <w:rsid w:val="00DC491A"/>
    <w:rsid w:val="00DC7B74"/>
    <w:rsid w:val="00DD17CB"/>
    <w:rsid w:val="00DD5129"/>
    <w:rsid w:val="00DD70F1"/>
    <w:rsid w:val="00DF3384"/>
    <w:rsid w:val="00DF4A23"/>
    <w:rsid w:val="00DF5955"/>
    <w:rsid w:val="00DF790F"/>
    <w:rsid w:val="00E00E78"/>
    <w:rsid w:val="00E0194B"/>
    <w:rsid w:val="00E11C1F"/>
    <w:rsid w:val="00E155E5"/>
    <w:rsid w:val="00E156D5"/>
    <w:rsid w:val="00E159C0"/>
    <w:rsid w:val="00E210F7"/>
    <w:rsid w:val="00E215E2"/>
    <w:rsid w:val="00E217A4"/>
    <w:rsid w:val="00E258C5"/>
    <w:rsid w:val="00E36D42"/>
    <w:rsid w:val="00E3724E"/>
    <w:rsid w:val="00E42178"/>
    <w:rsid w:val="00E4415F"/>
    <w:rsid w:val="00E50584"/>
    <w:rsid w:val="00E53D30"/>
    <w:rsid w:val="00E5471D"/>
    <w:rsid w:val="00E54C0D"/>
    <w:rsid w:val="00E6170E"/>
    <w:rsid w:val="00E76C42"/>
    <w:rsid w:val="00E77403"/>
    <w:rsid w:val="00E77A7A"/>
    <w:rsid w:val="00E848D9"/>
    <w:rsid w:val="00E85EDD"/>
    <w:rsid w:val="00E86B94"/>
    <w:rsid w:val="00E86FC5"/>
    <w:rsid w:val="00E9162A"/>
    <w:rsid w:val="00E9680B"/>
    <w:rsid w:val="00E97D2A"/>
    <w:rsid w:val="00EB2A55"/>
    <w:rsid w:val="00EC08BD"/>
    <w:rsid w:val="00EC0AF2"/>
    <w:rsid w:val="00EC0CF1"/>
    <w:rsid w:val="00EC2B1E"/>
    <w:rsid w:val="00EE04A2"/>
    <w:rsid w:val="00EE3308"/>
    <w:rsid w:val="00EE33C8"/>
    <w:rsid w:val="00EF0A5F"/>
    <w:rsid w:val="00F00803"/>
    <w:rsid w:val="00F1049C"/>
    <w:rsid w:val="00F155EC"/>
    <w:rsid w:val="00F161A8"/>
    <w:rsid w:val="00F2342C"/>
    <w:rsid w:val="00F306EE"/>
    <w:rsid w:val="00F33917"/>
    <w:rsid w:val="00F33BA0"/>
    <w:rsid w:val="00F343DB"/>
    <w:rsid w:val="00F35C30"/>
    <w:rsid w:val="00F374E9"/>
    <w:rsid w:val="00F472EA"/>
    <w:rsid w:val="00F50814"/>
    <w:rsid w:val="00F5786B"/>
    <w:rsid w:val="00F60EA3"/>
    <w:rsid w:val="00F61B21"/>
    <w:rsid w:val="00F632BD"/>
    <w:rsid w:val="00F70178"/>
    <w:rsid w:val="00F72B9A"/>
    <w:rsid w:val="00F77706"/>
    <w:rsid w:val="00F81B03"/>
    <w:rsid w:val="00F83322"/>
    <w:rsid w:val="00F83E7A"/>
    <w:rsid w:val="00F848BD"/>
    <w:rsid w:val="00F8671F"/>
    <w:rsid w:val="00F90CAE"/>
    <w:rsid w:val="00F92A9B"/>
    <w:rsid w:val="00F94D7E"/>
    <w:rsid w:val="00FA1EA4"/>
    <w:rsid w:val="00FA23D4"/>
    <w:rsid w:val="00FA3DAA"/>
    <w:rsid w:val="00FB058D"/>
    <w:rsid w:val="00FB1973"/>
    <w:rsid w:val="00FB32CC"/>
    <w:rsid w:val="00FB4DA3"/>
    <w:rsid w:val="00FB7682"/>
    <w:rsid w:val="00FC2D30"/>
    <w:rsid w:val="00FC6234"/>
    <w:rsid w:val="00FD1D2C"/>
    <w:rsid w:val="00FE0E25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5718D"/>
  <w15:chartTrackingRefBased/>
  <w15:docId w15:val="{9ABDCCF2-9132-43E5-A6D8-9893507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  <w:szCs w:val="20"/>
    </w:rPr>
  </w:style>
  <w:style w:type="character" w:customStyle="1" w:styleId="TomLuke">
    <w:name w:val="Tomáš Lukeš"/>
    <w:semiHidden/>
    <w:rPr>
      <w:rFonts w:ascii="Arial" w:hAnsi="Arial" w:cs="Arial"/>
      <w:color w:val="auto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color w:val="0000FF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A23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4A23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B7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aby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Prague, February 7th 05</vt:lpstr>
    </vt:vector>
  </TitlesOfParts>
  <Company>Asociace českých nábytkářů</Company>
  <LinksUpToDate>false</LinksUpToDate>
  <CharactersWithSpaces>3870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http://www.onabytku.cz/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Prague, February 7th 05</dc:title>
  <dc:subject/>
  <dc:creator>Tomáš Lukeš</dc:creator>
  <cp:keywords/>
  <cp:lastModifiedBy>Tomáš Lukeš</cp:lastModifiedBy>
  <cp:revision>8</cp:revision>
  <cp:lastPrinted>2025-04-07T15:48:00Z</cp:lastPrinted>
  <dcterms:created xsi:type="dcterms:W3CDTF">2025-04-07T08:23:00Z</dcterms:created>
  <dcterms:modified xsi:type="dcterms:W3CDTF">2025-04-07T15:49:00Z</dcterms:modified>
</cp:coreProperties>
</file>